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79" w:rsidRPr="00EB3805" w:rsidRDefault="00EB3805" w:rsidP="00EB380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B3805">
        <w:rPr>
          <w:b/>
          <w:sz w:val="28"/>
          <w:szCs w:val="28"/>
        </w:rPr>
        <w:t>Постановление Конституционного Суда России по делу Данилова: новые акценты в понимании прав коренных малочисленных народов на традиционное природопользование</w:t>
      </w:r>
    </w:p>
    <w:p w:rsidR="004F4840" w:rsidRDefault="00EB3805" w:rsidP="004F48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Кряжков Владимир Алексеевич – доктор юридических наук, профессор – исследователь Департамента публичного права Национального исследовательского университета «Высшая школа экономики»</w:t>
      </w:r>
    </w:p>
    <w:p w:rsidR="00D4271A" w:rsidRPr="004F4840" w:rsidRDefault="004F4840" w:rsidP="004F48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805" w:rsidRPr="004F4840">
        <w:rPr>
          <w:sz w:val="28"/>
          <w:szCs w:val="28"/>
        </w:rPr>
        <w:t>Конституционный Суд РФ – высший судебный орган конституционного контро</w:t>
      </w:r>
      <w:bookmarkStart w:id="0" w:name="_GoBack"/>
      <w:bookmarkEnd w:id="0"/>
      <w:r w:rsidR="00EB3805" w:rsidRPr="004F4840">
        <w:rPr>
          <w:sz w:val="28"/>
          <w:szCs w:val="28"/>
        </w:rPr>
        <w:t>ля</w:t>
      </w:r>
      <w:r w:rsidR="00297E2B" w:rsidRPr="004F4840">
        <w:rPr>
          <w:sz w:val="28"/>
          <w:szCs w:val="28"/>
        </w:rPr>
        <w:t>. Его назначение состоит в том, чтобы обеспечивать верховенство и прямое действие Конституции страны. Для этого он наделяется полномочиями осуществлять проверку законов и иных нормативных правовых ак</w:t>
      </w:r>
      <w:r w:rsidR="00237FA9" w:rsidRPr="004F4840">
        <w:rPr>
          <w:sz w:val="28"/>
          <w:szCs w:val="28"/>
        </w:rPr>
        <w:t>тов на соответствие Конституции</w:t>
      </w:r>
      <w:r w:rsidR="00297E2B" w:rsidRPr="004F4840">
        <w:rPr>
          <w:sz w:val="28"/>
          <w:szCs w:val="28"/>
        </w:rPr>
        <w:t>, в том числе по жалобам</w:t>
      </w:r>
      <w:r w:rsidR="00237FA9" w:rsidRPr="004F4840">
        <w:rPr>
          <w:sz w:val="28"/>
          <w:szCs w:val="28"/>
        </w:rPr>
        <w:t xml:space="preserve"> граж</w:t>
      </w:r>
      <w:r w:rsidR="00297E2B" w:rsidRPr="004F4840">
        <w:rPr>
          <w:sz w:val="28"/>
          <w:szCs w:val="28"/>
        </w:rPr>
        <w:t>дан</w:t>
      </w:r>
      <w:r w:rsidR="00237FA9" w:rsidRPr="004F4840">
        <w:rPr>
          <w:sz w:val="28"/>
          <w:szCs w:val="28"/>
        </w:rPr>
        <w:t xml:space="preserve">. Акты или отдельные их положения, признанные им неконституционными, утрачивают силу.  Конституционный Суд также вправе придать проверяемым актам или их положениям </w:t>
      </w:r>
      <w:r w:rsidR="00D4271A" w:rsidRPr="004F4840">
        <w:rPr>
          <w:sz w:val="28"/>
          <w:szCs w:val="28"/>
        </w:rPr>
        <w:t>конституционно-правовой смысл, в соответствии с которым эти акты и положения должны применяться. Решения Суда общеобязательны и служат основанием для внесения изменений в законодательство и для пересмотра дела заявителя в судах общей юрисдикции.</w:t>
      </w:r>
    </w:p>
    <w:p w:rsidR="002F0B54" w:rsidRDefault="008E715C" w:rsidP="00297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в Конституционный Суд в целях защиты прав коренных малочисленных наро</w:t>
      </w:r>
      <w:r w:rsidR="003D5028">
        <w:rPr>
          <w:sz w:val="28"/>
          <w:szCs w:val="28"/>
        </w:rPr>
        <w:t>дов по разным причинам происходят</w:t>
      </w:r>
      <w:r>
        <w:rPr>
          <w:sz w:val="28"/>
          <w:szCs w:val="28"/>
        </w:rPr>
        <w:t xml:space="preserve"> редко. Подобное, например, имело место в 1995 году, когда Дума Чукотского автономного округа направляла в этот Суд запрос о толковании ст</w:t>
      </w:r>
      <w:r w:rsidR="002F0B54">
        <w:rPr>
          <w:sz w:val="28"/>
          <w:szCs w:val="28"/>
        </w:rPr>
        <w:t>атьи</w:t>
      </w:r>
      <w:r>
        <w:rPr>
          <w:sz w:val="28"/>
          <w:szCs w:val="28"/>
        </w:rPr>
        <w:t xml:space="preserve"> 69 Конституции РФ, закрепляющей ключевые положения</w:t>
      </w:r>
      <w:r w:rsidR="002F0B54">
        <w:rPr>
          <w:sz w:val="28"/>
          <w:szCs w:val="28"/>
        </w:rPr>
        <w:t xml:space="preserve"> о статусе коренных малочисленных народов</w:t>
      </w:r>
      <w:r w:rsidR="003D5028">
        <w:rPr>
          <w:sz w:val="28"/>
          <w:szCs w:val="28"/>
        </w:rPr>
        <w:t xml:space="preserve"> </w:t>
      </w:r>
      <w:r w:rsidR="002F0B54">
        <w:rPr>
          <w:sz w:val="28"/>
          <w:szCs w:val="28"/>
        </w:rPr>
        <w:t>России, а также в 2014 году, когда сюда обратилась с жалобой эвенкийская община «Дылача» из Бурятии. Конституционный Суд в данных случаях не нашел оснований для р</w:t>
      </w:r>
      <w:r w:rsidR="004F4840">
        <w:rPr>
          <w:sz w:val="28"/>
          <w:szCs w:val="28"/>
        </w:rPr>
        <w:t>ассмотрения поступивших обращений</w:t>
      </w:r>
      <w:r w:rsidR="002F0B54">
        <w:rPr>
          <w:sz w:val="28"/>
          <w:szCs w:val="28"/>
        </w:rPr>
        <w:t xml:space="preserve"> по существу.</w:t>
      </w:r>
    </w:p>
    <w:p w:rsidR="005167E5" w:rsidRDefault="005167E5" w:rsidP="00297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Первым результативным обращением в Конституционный Суд </w:t>
      </w:r>
      <w:r w:rsidR="005B3376">
        <w:rPr>
          <w:sz w:val="28"/>
          <w:szCs w:val="28"/>
        </w:rPr>
        <w:t>была</w:t>
      </w:r>
      <w:r>
        <w:rPr>
          <w:sz w:val="28"/>
          <w:szCs w:val="28"/>
        </w:rPr>
        <w:t xml:space="preserve"> жалоба представителя коренных малочисленных народов Севера долгана Г.К. Щукина</w:t>
      </w:r>
      <w:r w:rsidR="005B3376">
        <w:rPr>
          <w:sz w:val="28"/>
          <w:szCs w:val="28"/>
        </w:rPr>
        <w:t xml:space="preserve"> из Красноярского края</w:t>
      </w:r>
      <w:r>
        <w:rPr>
          <w:sz w:val="28"/>
          <w:szCs w:val="28"/>
        </w:rPr>
        <w:t>, оспаривавшего положения Федерального за</w:t>
      </w:r>
      <w:r w:rsidR="00987EB8">
        <w:rPr>
          <w:sz w:val="28"/>
          <w:szCs w:val="28"/>
        </w:rPr>
        <w:t>кона об охоте в части</w:t>
      </w:r>
      <w:r>
        <w:rPr>
          <w:sz w:val="28"/>
          <w:szCs w:val="28"/>
        </w:rPr>
        <w:t xml:space="preserve"> прав</w:t>
      </w:r>
      <w:r w:rsidR="00987EB8">
        <w:rPr>
          <w:sz w:val="28"/>
          <w:szCs w:val="28"/>
        </w:rPr>
        <w:t xml:space="preserve"> названных народов</w:t>
      </w:r>
      <w:r w:rsidR="003D5028">
        <w:rPr>
          <w:sz w:val="28"/>
          <w:szCs w:val="28"/>
        </w:rPr>
        <w:t>,</w:t>
      </w:r>
      <w:r w:rsidR="00987EB8">
        <w:rPr>
          <w:sz w:val="28"/>
          <w:szCs w:val="28"/>
        </w:rPr>
        <w:t xml:space="preserve"> лиц, относящихся к ним</w:t>
      </w:r>
      <w:r w:rsidR="003D5028">
        <w:rPr>
          <w:sz w:val="28"/>
          <w:szCs w:val="28"/>
        </w:rPr>
        <w:t>, и их общин</w:t>
      </w:r>
      <w:r w:rsidR="00987EB8">
        <w:rPr>
          <w:sz w:val="28"/>
          <w:szCs w:val="28"/>
        </w:rPr>
        <w:t>,</w:t>
      </w:r>
      <w:r>
        <w:rPr>
          <w:sz w:val="28"/>
          <w:szCs w:val="28"/>
        </w:rPr>
        <w:t xml:space="preserve"> на традиционную охоту. </w:t>
      </w:r>
      <w:r w:rsidR="00987EB8">
        <w:rPr>
          <w:sz w:val="28"/>
          <w:szCs w:val="28"/>
        </w:rPr>
        <w:t>Своим Постановлением от 28 мая 2019 года № 21-П</w:t>
      </w:r>
      <w:r w:rsidR="004F4840">
        <w:rPr>
          <w:sz w:val="28"/>
          <w:szCs w:val="28"/>
        </w:rPr>
        <w:t xml:space="preserve"> по этой жалобе</w:t>
      </w:r>
      <w:r w:rsidR="00987EB8">
        <w:rPr>
          <w:sz w:val="28"/>
          <w:szCs w:val="28"/>
        </w:rPr>
        <w:t xml:space="preserve"> Конституционный  Суд признал, что право на пользование объектами животного мира принадлежит всем членам общины коренных малочисленных народов, </w:t>
      </w:r>
      <w:r w:rsidR="00DC29A6">
        <w:rPr>
          <w:sz w:val="28"/>
          <w:szCs w:val="28"/>
        </w:rPr>
        <w:t xml:space="preserve">а </w:t>
      </w:r>
      <w:r w:rsidR="00987EB8">
        <w:rPr>
          <w:sz w:val="28"/>
          <w:szCs w:val="28"/>
        </w:rPr>
        <w:t>не только тем, кто</w:t>
      </w:r>
      <w:r w:rsidR="007D267E">
        <w:rPr>
          <w:sz w:val="28"/>
          <w:szCs w:val="28"/>
        </w:rPr>
        <w:t xml:space="preserve"> способен охотиться и</w:t>
      </w:r>
      <w:r w:rsidR="00987EB8">
        <w:rPr>
          <w:sz w:val="28"/>
          <w:szCs w:val="28"/>
        </w:rPr>
        <w:t xml:space="preserve"> имеет статус охотника</w:t>
      </w:r>
      <w:r w:rsidR="00DC29A6">
        <w:rPr>
          <w:sz w:val="28"/>
          <w:szCs w:val="28"/>
        </w:rPr>
        <w:t>. И, соответственно, члены общины, не являющиеся охотниками</w:t>
      </w:r>
      <w:r w:rsidR="007D267E">
        <w:rPr>
          <w:sz w:val="28"/>
          <w:szCs w:val="28"/>
        </w:rPr>
        <w:t xml:space="preserve"> или утратившие способность вести охоту</w:t>
      </w:r>
      <w:r w:rsidR="00DC29A6">
        <w:rPr>
          <w:sz w:val="28"/>
          <w:szCs w:val="28"/>
        </w:rPr>
        <w:t>, могут поручить охотникам из числа членов общины добычу объектов животного мира в пределах установленной квоты на каждого пр</w:t>
      </w:r>
      <w:r w:rsidR="008249A4">
        <w:rPr>
          <w:sz w:val="28"/>
          <w:szCs w:val="28"/>
        </w:rPr>
        <w:t xml:space="preserve">едставителя из числа коренных малочисленных народов. Таким образом, </w:t>
      </w:r>
      <w:r w:rsidR="007D267E">
        <w:rPr>
          <w:sz w:val="28"/>
          <w:szCs w:val="28"/>
        </w:rPr>
        <w:t>вполне справедливо были расширены возможности представителей коренных малочисленных народов на пользование объектов животного мира, а также гарантированы права их общин осуществлять традиционную охоту</w:t>
      </w:r>
      <w:r w:rsidR="00517A00">
        <w:rPr>
          <w:sz w:val="28"/>
          <w:szCs w:val="28"/>
        </w:rPr>
        <w:t xml:space="preserve"> не только каждым её членом, но и отдельными членами общины в интересах конкретных лиц данного объединения и общины в целом.</w:t>
      </w:r>
    </w:p>
    <w:p w:rsidR="005B3376" w:rsidRDefault="002B792B" w:rsidP="00297E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3376">
        <w:rPr>
          <w:sz w:val="28"/>
          <w:szCs w:val="28"/>
        </w:rPr>
        <w:t>Резонансным стало Постановление Конституционного Суда от 5 июля 2021 года № 32-П по делу саама А.Ф. Данилова из Мурманской области.</w:t>
      </w:r>
      <w:r w:rsidR="009C7CF3">
        <w:rPr>
          <w:sz w:val="28"/>
          <w:szCs w:val="28"/>
        </w:rPr>
        <w:t xml:space="preserve"> В нем получил разрешение вопрос о праве на </w:t>
      </w:r>
      <w:r w:rsidR="004F4840">
        <w:rPr>
          <w:sz w:val="28"/>
          <w:szCs w:val="28"/>
        </w:rPr>
        <w:t>традиционное природопользование и,</w:t>
      </w:r>
      <w:r w:rsidR="009C7CF3">
        <w:rPr>
          <w:sz w:val="28"/>
          <w:szCs w:val="28"/>
        </w:rPr>
        <w:t xml:space="preserve"> в частности, на традиционную охоту не только тех, кто ведет традиционный образ жизни, но и тех лиц из числа коренных малочисленных народов, кто его не ведет</w:t>
      </w:r>
      <w:r w:rsidR="003D5028">
        <w:rPr>
          <w:sz w:val="28"/>
          <w:szCs w:val="28"/>
        </w:rPr>
        <w:t xml:space="preserve"> и не проживает в местах традиционного проживания и традиционной хозяйственной деятельности названных народов</w:t>
      </w:r>
      <w:r w:rsidR="009C7CF3">
        <w:rPr>
          <w:sz w:val="28"/>
          <w:szCs w:val="28"/>
        </w:rPr>
        <w:t>.</w:t>
      </w:r>
      <w:r w:rsidR="006F4D19">
        <w:rPr>
          <w:sz w:val="28"/>
          <w:szCs w:val="28"/>
        </w:rPr>
        <w:t xml:space="preserve"> Суд, основываясь на идеях единства сообщества </w:t>
      </w:r>
      <w:r w:rsidR="006F4D19">
        <w:rPr>
          <w:sz w:val="28"/>
          <w:szCs w:val="28"/>
        </w:rPr>
        <w:lastRenderedPageBreak/>
        <w:t>коренных малочисленных народов и необходимости сохранения их т</w:t>
      </w:r>
      <w:r w:rsidR="00C67CDB">
        <w:rPr>
          <w:sz w:val="28"/>
          <w:szCs w:val="28"/>
        </w:rPr>
        <w:t>радиционной культуры, определил</w:t>
      </w:r>
      <w:r w:rsidR="009C7CF3">
        <w:rPr>
          <w:sz w:val="28"/>
          <w:szCs w:val="28"/>
        </w:rPr>
        <w:t>:</w:t>
      </w:r>
    </w:p>
    <w:p w:rsidR="00556CB7" w:rsidRPr="00EB5DE7" w:rsidRDefault="00A56173" w:rsidP="00556CB7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ab/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 xml:space="preserve">право на традиционную хозяйственную деятельность, включая право на традиционную охоту, принадлежит всем группам коренных малочисленных народов и лицам, относящимся к ним, в том числе и тем, кто постоянно не проживает в местах традиционного проживания и традиционной хозяйственной деятельности и не осуществляет эту деятельность на постоянной основе;  </w:t>
      </w:r>
    </w:p>
    <w:p w:rsidR="00556CB7" w:rsidRPr="00EB5DE7" w:rsidRDefault="00A56173" w:rsidP="00556CB7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ab/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>лица, постоянно не проживающие в местах традиционного проживания и традиционной хозяйственной деятельности и не осуществляющие традиционную хозяйственную деятельность на постоянной основе   (условно - "горожане", составляющие б</w:t>
      </w:r>
      <w:r w:rsidR="00556CB7" w:rsidRPr="00C67CDB">
        <w:rPr>
          <w:rFonts w:eastAsia="Times New Roman" w:cstheme="minorHAnsi"/>
          <w:b/>
          <w:sz w:val="28"/>
          <w:szCs w:val="28"/>
          <w:lang w:eastAsia="ru-RU"/>
        </w:rPr>
        <w:t>о</w:t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>льшую часть сообщества коренных малочисленных народов) вправе осуществлять традиционную хозяйственную деятельность в названных местах;</w:t>
      </w:r>
    </w:p>
    <w:p w:rsidR="00556CB7" w:rsidRPr="00EB5DE7" w:rsidRDefault="00A56173" w:rsidP="00556CB7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ab/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>«горожане» могут осуществлять традиционную хозяйственную деятельность по установленным правилам, с учетом мнения соответствующих общин и при соблюдении приоритета тех, кто непосредственно проживает в местах традиционного проживания и традиционной хозяйственной деятельности и  для кого данная деятельность составляет основу традиционного образа жизни; регулирование отношений между названными группам по ведению традиционной хозяйственной деятельности - вопрос, который должен решаться самим сообществом коренных малочис</w:t>
      </w:r>
      <w:r>
        <w:rPr>
          <w:rFonts w:eastAsia="Times New Roman" w:cstheme="minorHAnsi"/>
          <w:sz w:val="28"/>
          <w:szCs w:val="28"/>
          <w:lang w:eastAsia="ru-RU"/>
        </w:rPr>
        <w:t>ленных народов, их объединениями</w:t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>;</w:t>
      </w:r>
    </w:p>
    <w:p w:rsidR="00556CB7" w:rsidRPr="00EB5DE7" w:rsidRDefault="00A56173" w:rsidP="00556CB7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ab/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 xml:space="preserve">принадлежность лиц, относящихся к коренным малочисленным народам, может подтверждаться не только включением их в официальный общероссийский список данных народов, но и на основе документов, содержащих сведения об их этничности. </w:t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br/>
      </w:r>
      <w:r>
        <w:rPr>
          <w:rFonts w:eastAsia="Times New Roman" w:cstheme="minorHAnsi"/>
          <w:sz w:val="28"/>
          <w:szCs w:val="28"/>
          <w:lang w:eastAsia="ru-RU"/>
        </w:rPr>
        <w:tab/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 xml:space="preserve">Важен и такой момент. Сформулированные в названном </w:t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lastRenderedPageBreak/>
        <w:t>Постановлении Конституционного Суда положения, расширяющие круг субъектов права на традиционное природопользование, предметно увязаны с ведение</w:t>
      </w:r>
      <w:r w:rsidR="00C67CDB">
        <w:rPr>
          <w:rFonts w:eastAsia="Times New Roman" w:cstheme="minorHAnsi"/>
          <w:sz w:val="28"/>
          <w:szCs w:val="28"/>
          <w:lang w:eastAsia="ru-RU"/>
        </w:rPr>
        <w:t>м</w:t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 xml:space="preserve"> лицами из числа коренных малочисленных народов традиционной охоты. Однако эти положения, по сути, имеют универсальное значение и должны приниматься во внимание правоприменителями при решении вопросов, связанных с традиционным рыболовством и осуществлением иных видов традиционной хозяйственной деятельности, т.е. потребности "горожан"  в названных случаях также не могут игнорироваться. Суды, разрешая споры в подобных ситуациях, призваны руководствоваться правовыми позициями, получившими отражение в Постановлении Конституционного Суда РФ от 05.07. 2021 г. № 32-П (во всяком случае до того момента, когда законодатель урегулирует соответствующие отношения с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 xml:space="preserve"> учетом названных позиций Суда).</w:t>
      </w:r>
    </w:p>
    <w:p w:rsidR="00556CB7" w:rsidRPr="00EB5DE7" w:rsidRDefault="00A56173" w:rsidP="00556CB7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ab/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>В настоящее время Федеральным агентством по делам национальностей во исполнение указанного Постановления Конституционного Суда подготовлен проект Федерального закона о внесении изменений в законодательство Российской Федерации (в ред. от 23 августа 2021 г.). При этом ключевая правовая позиция Конституционного Суда относительно наделения правом на традиционную охоту «горожан» в принципе учтена. Однако вызывает вопросы  отдельные положения, которые предлагается закрепить в Федеральном законе об охоте применительно к традиционной охоте (ст. 19). В частности, это касается норм, согласно которым:</w:t>
      </w:r>
    </w:p>
    <w:p w:rsidR="00556CB7" w:rsidRPr="00EB5DE7" w:rsidRDefault="00A56173" w:rsidP="00556CB7">
      <w:pPr>
        <w:spacing w:after="0" w:line="360" w:lineRule="auto"/>
        <w:jc w:val="both"/>
        <w:rPr>
          <w:rStyle w:val="pt-a0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ru-RU"/>
        </w:rPr>
        <w:tab/>
      </w:r>
      <w:r w:rsidR="00556CB7" w:rsidRPr="00EB5DE7">
        <w:rPr>
          <w:rFonts w:eastAsia="Times New Roman" w:cstheme="minorHAnsi"/>
          <w:sz w:val="28"/>
          <w:szCs w:val="28"/>
          <w:lang w:eastAsia="ru-RU"/>
        </w:rPr>
        <w:t xml:space="preserve">традиционная охота осуществляется: а) в общедоступных охотничьих угодьях, </w:t>
      </w:r>
      <w:r w:rsidR="00556CB7" w:rsidRPr="00EB5DE7">
        <w:rPr>
          <w:rStyle w:val="pt-a0"/>
          <w:sz w:val="28"/>
          <w:szCs w:val="28"/>
        </w:rPr>
        <w:t xml:space="preserve"> расположенных в местах традиционного проживания и традиционной хозяйственной деятельности малочисленных народов; б) на определенных высшим должностным лицом субъекта Российской Федерации (руководителем высшего исполнительного органа </w:t>
      </w:r>
      <w:r w:rsidR="00556CB7" w:rsidRPr="00EB5DE7">
        <w:rPr>
          <w:rStyle w:val="pt-a0"/>
          <w:sz w:val="28"/>
          <w:szCs w:val="28"/>
        </w:rPr>
        <w:lastRenderedPageBreak/>
        <w:t>государственной власти субъекта РФ) территориях в границах общедоступных охотничьих угодий;</w:t>
      </w:r>
      <w:r w:rsidR="00D24357">
        <w:rPr>
          <w:rStyle w:val="pt-a0"/>
          <w:sz w:val="28"/>
          <w:szCs w:val="28"/>
        </w:rPr>
        <w:t xml:space="preserve"> </w:t>
      </w:r>
      <w:r w:rsidR="00556CB7" w:rsidRPr="00EB5DE7">
        <w:rPr>
          <w:rStyle w:val="pt-a0"/>
          <w:sz w:val="28"/>
          <w:szCs w:val="28"/>
        </w:rPr>
        <w:t>в) по решению  высшего должностного лица субъекта Российской Федерации (руководителем высшего исполнительного органа государственной власти субъекта РФ), согласованному с советом представителей коренных малочисленных народов при органе исполнительной власти субъекта РФ, на специально выделенных территориях, предназначенных для осуществления традиционной охоты, которые могут  примыкать к местам традиционного проживания и традиционной хозяйственной деятельности коренных малочисленных народов либо находиться на ближайших к ним общедоступных охотничьих угодьях.</w:t>
      </w:r>
      <w:r>
        <w:rPr>
          <w:rStyle w:val="pt-a0"/>
          <w:sz w:val="28"/>
          <w:szCs w:val="28"/>
        </w:rPr>
        <w:t xml:space="preserve"> Вместе с тем, согласно </w:t>
      </w:r>
      <w:r w:rsidRPr="00EB5DE7">
        <w:rPr>
          <w:rStyle w:val="pt-a0"/>
          <w:sz w:val="28"/>
          <w:szCs w:val="28"/>
        </w:rPr>
        <w:t>Федеральному закону об охоте (ст. 7)</w:t>
      </w:r>
      <w:r>
        <w:rPr>
          <w:rStyle w:val="pt-a0"/>
          <w:sz w:val="28"/>
          <w:szCs w:val="28"/>
        </w:rPr>
        <w:t xml:space="preserve">, </w:t>
      </w:r>
      <w:r w:rsidR="00556CB7" w:rsidRPr="00EB5DE7">
        <w:rPr>
          <w:rStyle w:val="pt-a0"/>
          <w:sz w:val="28"/>
          <w:szCs w:val="28"/>
        </w:rPr>
        <w:t xml:space="preserve"> </w:t>
      </w:r>
      <w:r>
        <w:rPr>
          <w:rStyle w:val="pt-a0"/>
          <w:sz w:val="28"/>
          <w:szCs w:val="28"/>
        </w:rPr>
        <w:t>о</w:t>
      </w:r>
      <w:r w:rsidR="00556CB7" w:rsidRPr="00EB5DE7">
        <w:rPr>
          <w:rStyle w:val="pt-a0"/>
          <w:sz w:val="28"/>
          <w:szCs w:val="28"/>
        </w:rPr>
        <w:t>бщедоступн</w:t>
      </w:r>
      <w:r>
        <w:rPr>
          <w:rStyle w:val="pt-a0"/>
          <w:sz w:val="28"/>
          <w:szCs w:val="28"/>
        </w:rPr>
        <w:t xml:space="preserve">ые охотничьи угодья </w:t>
      </w:r>
      <w:r w:rsidR="00556CB7" w:rsidRPr="00EB5DE7">
        <w:rPr>
          <w:rStyle w:val="pt-a0"/>
          <w:sz w:val="28"/>
          <w:szCs w:val="28"/>
        </w:rPr>
        <w:t xml:space="preserve"> должны составлять не менее чем двадцать процентов от общей площади охотничьих угодий субъекта РФ. Почему традиционная охота может осуществляться только в границах данных угодий, а не в пределах мест традиционного проживания и традиционной хозяйственной деятельности коренных малочисленных народов, как это установлено Федеральным законом о гарантиях прав данных народов (ст. 8); какие критерии будут приниматься во внимание и как будет учитываться мнение общин</w:t>
      </w:r>
      <w:r w:rsidR="00916941">
        <w:rPr>
          <w:rStyle w:val="pt-a0"/>
          <w:sz w:val="28"/>
          <w:szCs w:val="28"/>
        </w:rPr>
        <w:t xml:space="preserve"> и иных объединений</w:t>
      </w:r>
      <w:r w:rsidR="00556CB7" w:rsidRPr="00EB5DE7">
        <w:rPr>
          <w:rStyle w:val="pt-a0"/>
          <w:sz w:val="28"/>
          <w:szCs w:val="28"/>
        </w:rPr>
        <w:t xml:space="preserve"> коренных малочисленных народов при принятии решения о выделении территорий для ведения традиционной охоты</w:t>
      </w:r>
      <w:r w:rsidR="00916941">
        <w:rPr>
          <w:rStyle w:val="pt-a0"/>
          <w:sz w:val="28"/>
          <w:szCs w:val="28"/>
        </w:rPr>
        <w:t>; каким способом будут устраняться разногласия между группами коренных малочисленных народов по использованию территорий, выделенных для традиционной охоты</w:t>
      </w:r>
      <w:r w:rsidR="00556CB7" w:rsidRPr="00EB5DE7">
        <w:rPr>
          <w:rStyle w:val="pt-a0"/>
          <w:sz w:val="28"/>
          <w:szCs w:val="28"/>
        </w:rPr>
        <w:t>?;</w:t>
      </w:r>
    </w:p>
    <w:p w:rsidR="00556CB7" w:rsidRPr="00EB5DE7" w:rsidRDefault="00916941" w:rsidP="00556CB7">
      <w:pPr>
        <w:spacing w:after="0" w:line="360" w:lineRule="auto"/>
        <w:jc w:val="both"/>
        <w:rPr>
          <w:rStyle w:val="pt-a0"/>
          <w:sz w:val="28"/>
          <w:szCs w:val="28"/>
        </w:rPr>
      </w:pPr>
      <w:r>
        <w:rPr>
          <w:rStyle w:val="pt-a0"/>
          <w:sz w:val="28"/>
          <w:szCs w:val="28"/>
        </w:rPr>
        <w:tab/>
      </w:r>
      <w:r w:rsidR="00556CB7" w:rsidRPr="00EB5DE7">
        <w:rPr>
          <w:rStyle w:val="pt-a0"/>
          <w:sz w:val="28"/>
          <w:szCs w:val="28"/>
        </w:rPr>
        <w:t>объем добычи охотничьих ресурсов, необходимый для удовлетворения личного потребления, определяется высшим должностным лицом субъекта Российской Федерации (руководителем высшего исполнительного органа государственной власти субъекта РФ) по согласованию</w:t>
      </w:r>
      <w:r>
        <w:rPr>
          <w:rStyle w:val="pt-a0"/>
          <w:sz w:val="28"/>
          <w:szCs w:val="28"/>
        </w:rPr>
        <w:t xml:space="preserve"> </w:t>
      </w:r>
      <w:r w:rsidR="00556CB7" w:rsidRPr="00EB5DE7">
        <w:rPr>
          <w:rStyle w:val="pt-a0-000009"/>
          <w:sz w:val="28"/>
          <w:szCs w:val="28"/>
        </w:rPr>
        <w:t>‎</w:t>
      </w:r>
      <w:r w:rsidR="00556CB7" w:rsidRPr="00EB5DE7">
        <w:rPr>
          <w:rStyle w:val="pt-a0"/>
          <w:sz w:val="28"/>
          <w:szCs w:val="28"/>
        </w:rPr>
        <w:t xml:space="preserve">с советами представителей коренных малочисленных </w:t>
      </w:r>
      <w:r w:rsidR="00556CB7" w:rsidRPr="00EB5DE7">
        <w:rPr>
          <w:rStyle w:val="pt-a0"/>
          <w:sz w:val="28"/>
          <w:szCs w:val="28"/>
        </w:rPr>
        <w:lastRenderedPageBreak/>
        <w:t>народов. Не ясно, какие критерии будут приниматься во внимание в подобном случае, а также как будут дифференцироваться эти потребности применительно к тем, кто а) ведет традиционный образ жизни, б) проживает в местах традиционного природопользования и традиционной хозяйственной деятельности, но не ведет традиционный образ жизни, в) не проживает в местах традиционного природопользования и традиционной хозяйственной деятельности.</w:t>
      </w:r>
    </w:p>
    <w:p w:rsidR="00EB3805" w:rsidRPr="00EB5DE7" w:rsidRDefault="00916941" w:rsidP="00EB5DE7">
      <w:pPr>
        <w:spacing w:line="360" w:lineRule="auto"/>
        <w:jc w:val="both"/>
        <w:rPr>
          <w:sz w:val="28"/>
          <w:szCs w:val="28"/>
        </w:rPr>
      </w:pPr>
      <w:r>
        <w:rPr>
          <w:rStyle w:val="pt-a0"/>
          <w:sz w:val="28"/>
          <w:szCs w:val="28"/>
        </w:rPr>
        <w:tab/>
      </w:r>
      <w:r w:rsidR="00556CB7" w:rsidRPr="00EB5DE7">
        <w:rPr>
          <w:rStyle w:val="pt-a0"/>
          <w:sz w:val="28"/>
          <w:szCs w:val="28"/>
        </w:rPr>
        <w:t xml:space="preserve">Неурегулированность названных вопросов – основа для потенциальных конфликтов при реализации права коренными малочисленными народами, лицами, относящимися к ним, и их общинами </w:t>
      </w:r>
      <w:r>
        <w:rPr>
          <w:rStyle w:val="pt-a0"/>
          <w:sz w:val="28"/>
          <w:szCs w:val="28"/>
        </w:rPr>
        <w:t>на традиционную охоту</w:t>
      </w:r>
      <w:r w:rsidR="00556CB7" w:rsidRPr="00EB5DE7">
        <w:rPr>
          <w:rStyle w:val="pt-a0"/>
          <w:sz w:val="28"/>
          <w:szCs w:val="28"/>
        </w:rPr>
        <w:t>.</w:t>
      </w:r>
    </w:p>
    <w:sectPr w:rsidR="00EB3805" w:rsidRPr="00EB5DE7" w:rsidSect="00F45B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F53" w:rsidRDefault="00BA6F53" w:rsidP="00BD3A3A">
      <w:pPr>
        <w:spacing w:after="0" w:line="240" w:lineRule="auto"/>
      </w:pPr>
      <w:r>
        <w:separator/>
      </w:r>
    </w:p>
  </w:endnote>
  <w:endnote w:type="continuationSeparator" w:id="1">
    <w:p w:rsidR="00BA6F53" w:rsidRDefault="00BA6F53" w:rsidP="00BD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65141"/>
      <w:docPartObj>
        <w:docPartGallery w:val="Page Numbers (Bottom of Page)"/>
        <w:docPartUnique/>
      </w:docPartObj>
    </w:sdtPr>
    <w:sdtContent>
      <w:p w:rsidR="00BD3A3A" w:rsidRDefault="009E0A83">
        <w:pPr>
          <w:pStyle w:val="a7"/>
          <w:jc w:val="right"/>
        </w:pPr>
        <w:r>
          <w:fldChar w:fldCharType="begin"/>
        </w:r>
        <w:r w:rsidR="00D83BBB">
          <w:instrText xml:space="preserve"> PAGE   \* MERGEFORMAT </w:instrText>
        </w:r>
        <w:r>
          <w:fldChar w:fldCharType="separate"/>
        </w:r>
        <w:r w:rsidR="00C67CD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3A3A" w:rsidRDefault="00BD3A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F53" w:rsidRDefault="00BA6F53" w:rsidP="00BD3A3A">
      <w:pPr>
        <w:spacing w:after="0" w:line="240" w:lineRule="auto"/>
      </w:pPr>
      <w:r>
        <w:separator/>
      </w:r>
    </w:p>
  </w:footnote>
  <w:footnote w:type="continuationSeparator" w:id="1">
    <w:p w:rsidR="00BA6F53" w:rsidRDefault="00BA6F53" w:rsidP="00BD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1C1"/>
    <w:multiLevelType w:val="hybridMultilevel"/>
    <w:tmpl w:val="4BD6B9DA"/>
    <w:lvl w:ilvl="0" w:tplc="183C1A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4733AC"/>
    <w:multiLevelType w:val="hybridMultilevel"/>
    <w:tmpl w:val="A42E03FE"/>
    <w:lvl w:ilvl="0" w:tplc="2B98B8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805"/>
    <w:rsid w:val="0002386E"/>
    <w:rsid w:val="000342AD"/>
    <w:rsid w:val="001033F6"/>
    <w:rsid w:val="00154180"/>
    <w:rsid w:val="00185FC3"/>
    <w:rsid w:val="001D11B3"/>
    <w:rsid w:val="00237FA9"/>
    <w:rsid w:val="00297E2B"/>
    <w:rsid w:val="002B792B"/>
    <w:rsid w:val="002F0B54"/>
    <w:rsid w:val="00302F9D"/>
    <w:rsid w:val="003D5028"/>
    <w:rsid w:val="004D776C"/>
    <w:rsid w:val="004F4840"/>
    <w:rsid w:val="005167E5"/>
    <w:rsid w:val="00517A00"/>
    <w:rsid w:val="00555830"/>
    <w:rsid w:val="00556CB7"/>
    <w:rsid w:val="005B3376"/>
    <w:rsid w:val="0060002A"/>
    <w:rsid w:val="00680973"/>
    <w:rsid w:val="006F4D19"/>
    <w:rsid w:val="00707975"/>
    <w:rsid w:val="00716015"/>
    <w:rsid w:val="0074793C"/>
    <w:rsid w:val="007D267E"/>
    <w:rsid w:val="008249A4"/>
    <w:rsid w:val="00865187"/>
    <w:rsid w:val="008C2AB7"/>
    <w:rsid w:val="008E715C"/>
    <w:rsid w:val="00900807"/>
    <w:rsid w:val="00916941"/>
    <w:rsid w:val="00987EB8"/>
    <w:rsid w:val="009C20F4"/>
    <w:rsid w:val="009C7CF3"/>
    <w:rsid w:val="009E0A83"/>
    <w:rsid w:val="009F0B74"/>
    <w:rsid w:val="00A47E13"/>
    <w:rsid w:val="00A56173"/>
    <w:rsid w:val="00A91482"/>
    <w:rsid w:val="00BA3A03"/>
    <w:rsid w:val="00BA6F53"/>
    <w:rsid w:val="00BC4FD3"/>
    <w:rsid w:val="00BD3A3A"/>
    <w:rsid w:val="00BF120C"/>
    <w:rsid w:val="00C67CDB"/>
    <w:rsid w:val="00CA3B9B"/>
    <w:rsid w:val="00D050CB"/>
    <w:rsid w:val="00D24357"/>
    <w:rsid w:val="00D4271A"/>
    <w:rsid w:val="00D73F99"/>
    <w:rsid w:val="00D83BBB"/>
    <w:rsid w:val="00DB541E"/>
    <w:rsid w:val="00DB6C85"/>
    <w:rsid w:val="00DC29A6"/>
    <w:rsid w:val="00E032A1"/>
    <w:rsid w:val="00E5151F"/>
    <w:rsid w:val="00E67F6D"/>
    <w:rsid w:val="00EB3805"/>
    <w:rsid w:val="00EB5DE7"/>
    <w:rsid w:val="00EB74A2"/>
    <w:rsid w:val="00EE777F"/>
    <w:rsid w:val="00F337F8"/>
    <w:rsid w:val="00F432B0"/>
    <w:rsid w:val="00F45B79"/>
    <w:rsid w:val="00FA5C32"/>
    <w:rsid w:val="00FE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337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3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3A3A"/>
  </w:style>
  <w:style w:type="paragraph" w:styleId="a7">
    <w:name w:val="footer"/>
    <w:basedOn w:val="a"/>
    <w:link w:val="a8"/>
    <w:uiPriority w:val="99"/>
    <w:unhideWhenUsed/>
    <w:rsid w:val="00BD3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3A"/>
  </w:style>
  <w:style w:type="paragraph" w:customStyle="1" w:styleId="pt-a-000007">
    <w:name w:val="pt-a-000007"/>
    <w:basedOn w:val="a"/>
    <w:rsid w:val="00F4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F432B0"/>
  </w:style>
  <w:style w:type="character" w:customStyle="1" w:styleId="pt-a0-000009">
    <w:name w:val="pt-a0-000009"/>
    <w:basedOn w:val="a0"/>
    <w:rsid w:val="00F43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14</cp:revision>
  <dcterms:created xsi:type="dcterms:W3CDTF">2021-09-22T10:09:00Z</dcterms:created>
  <dcterms:modified xsi:type="dcterms:W3CDTF">2021-09-23T12:44:00Z</dcterms:modified>
</cp:coreProperties>
</file>